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7C" w:rsidRDefault="00B1137C" w:rsidP="00B1137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№5</w:t>
      </w:r>
    </w:p>
    <w:p w:rsidR="00B1137C" w:rsidRDefault="00B1137C" w:rsidP="00B1137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3316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ЛФК и массаж при миокардитах и стенокардии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i/>
          <w:iCs/>
          <w:sz w:val="28"/>
          <w:szCs w:val="28"/>
        </w:rPr>
      </w:pPr>
      <w:r w:rsidRPr="007C1FC4">
        <w:rPr>
          <w:i/>
          <w:iCs/>
          <w:sz w:val="28"/>
          <w:szCs w:val="28"/>
        </w:rPr>
        <w:t>Миокардиты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 xml:space="preserve">Миокардит </w:t>
      </w:r>
      <w:r>
        <w:rPr>
          <w:sz w:val="28"/>
          <w:szCs w:val="28"/>
        </w:rPr>
        <w:t>-</w:t>
      </w:r>
      <w:r w:rsidRPr="007C1FC4">
        <w:rPr>
          <w:sz w:val="28"/>
          <w:szCs w:val="28"/>
        </w:rPr>
        <w:t xml:space="preserve"> воспалительное заболевание сердечной мышцы, вызванное главным образом инфекционными, инфекционно-токсическими, а также аллергическими воздействиями.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Миокардит возникает при ревматизме, ангине, гриппе и др. Важным фактором, приводящим к воспалительному состоянию миокарда, является его сенсибилизация в результате действия белковых продуктов микробного (вирусного) распада и реакции на них антител, вырабатываемых организмом.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Вирусный миокардит. При вирусной инфекции отмечаются клинические признаки повреждения миокарда, что проявляется в нарушении проведения сердечного импульса. При большинстве вирусных инфекций происходят также морфологические изменения в миокарде (поражается проводящая система).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 xml:space="preserve">Клиническая картина вирусного миокардита может широко варьироваться </w:t>
      </w:r>
      <w:r>
        <w:rPr>
          <w:sz w:val="28"/>
          <w:szCs w:val="28"/>
        </w:rPr>
        <w:t>-</w:t>
      </w:r>
      <w:r w:rsidRPr="007C1FC4">
        <w:rPr>
          <w:sz w:val="28"/>
          <w:szCs w:val="28"/>
        </w:rPr>
        <w:t xml:space="preserve"> от бессимптомного течения до выраженного нарушения ритма, сердечной недостаточности, внезапной смерти.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proofErr w:type="spellStart"/>
      <w:r w:rsidRPr="007C1FC4">
        <w:rPr>
          <w:sz w:val="28"/>
          <w:szCs w:val="28"/>
        </w:rPr>
        <w:t>Тонзиллогенные</w:t>
      </w:r>
      <w:proofErr w:type="spellEnd"/>
      <w:r w:rsidRPr="007C1FC4">
        <w:rPr>
          <w:sz w:val="28"/>
          <w:szCs w:val="28"/>
        </w:rPr>
        <w:t xml:space="preserve"> миокардиты наблюдаются после ангин и катаров верхних дыхательных путей. Характерными являются боли в сердце, сердцебиения, небольшой систолический шум на верхушке, экстрасистолия; на ЭКГ небольшое удлинение интервала PQ; отмечается ускорение СОЭ, субфебрильная температура, иногда в сочетании с общим недомоганием и «ломотой в теле».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proofErr w:type="gramStart"/>
      <w:r w:rsidRPr="007C1FC4">
        <w:rPr>
          <w:sz w:val="28"/>
          <w:szCs w:val="28"/>
        </w:rPr>
        <w:t>Встречаются также дифтерийные, брюшнотифозные, вирусные (грипп, энцефалит, полиомиелит), гнойные, специфические (туберкулез) и другие миокардиты.</w:t>
      </w:r>
      <w:proofErr w:type="gramEnd"/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Клиническая картина зависит от формы болезни. Страдает обычно сократительная функция миокарда и развивается синдром сердечной недостаточности.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При очаговом миокардите признаки нарушения сократительной функции сердца выражены в более слабой степени, а иногда отсутствуют и на первый план выдвигаются нарушения ритма и проводимости сердца. Одним из таких признаков является экстрасистолия, чаще желудочковая. Типично для миокардита нарушение проводимости сердца в той или иной степени.</w:t>
      </w:r>
    </w:p>
    <w:p w:rsidR="00B1137C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 xml:space="preserve">Электрокардиография (ЭКГ) является надежным способом распознавания миокардитов. Самым убедительным признаком служит замедление атриовентрикулярной проводимости, выражающееся в удлинении интервала PQ (более 0,2 с). Весьма характерна также предельная диссоциация </w:t>
      </w:r>
      <w:r>
        <w:rPr>
          <w:sz w:val="28"/>
          <w:szCs w:val="28"/>
        </w:rPr>
        <w:t>-</w:t>
      </w:r>
      <w:r w:rsidRPr="007C1FC4">
        <w:rPr>
          <w:sz w:val="28"/>
          <w:szCs w:val="28"/>
        </w:rPr>
        <w:t xml:space="preserve"> блокада ножек пучка </w:t>
      </w:r>
      <w:proofErr w:type="spellStart"/>
      <w:r w:rsidRPr="007C1FC4">
        <w:rPr>
          <w:sz w:val="28"/>
          <w:szCs w:val="28"/>
        </w:rPr>
        <w:t>Гисса</w:t>
      </w:r>
      <w:proofErr w:type="spellEnd"/>
      <w:r w:rsidRPr="007C1FC4">
        <w:rPr>
          <w:sz w:val="28"/>
          <w:szCs w:val="28"/>
        </w:rPr>
        <w:t xml:space="preserve"> и их разветвление. Изменяется форма и направленность зубца</w:t>
      </w:r>
      <w:proofErr w:type="gramStart"/>
      <w:r w:rsidRPr="007C1FC4">
        <w:rPr>
          <w:sz w:val="28"/>
          <w:szCs w:val="28"/>
        </w:rPr>
        <w:t xml:space="preserve"> Т</w:t>
      </w:r>
      <w:proofErr w:type="gramEnd"/>
      <w:r w:rsidRPr="007C1FC4">
        <w:rPr>
          <w:sz w:val="28"/>
          <w:szCs w:val="28"/>
        </w:rPr>
        <w:t xml:space="preserve"> (часто он отрицателен в первом и втором стандартных отведениях) и отрезка ST (обычно в слабой степени). Снижается </w:t>
      </w:r>
      <w:r w:rsidRPr="007C1FC4">
        <w:rPr>
          <w:sz w:val="28"/>
          <w:szCs w:val="28"/>
        </w:rPr>
        <w:lastRenderedPageBreak/>
        <w:t xml:space="preserve">минутный объем сердца, уменьшается ОЦК, понижены </w:t>
      </w:r>
      <w:proofErr w:type="spellStart"/>
      <w:r w:rsidRPr="007C1FC4">
        <w:rPr>
          <w:sz w:val="28"/>
          <w:szCs w:val="28"/>
        </w:rPr>
        <w:t>эритропоэз</w:t>
      </w:r>
      <w:proofErr w:type="spellEnd"/>
      <w:r w:rsidRPr="007C1FC4">
        <w:rPr>
          <w:sz w:val="28"/>
          <w:szCs w:val="28"/>
        </w:rPr>
        <w:t xml:space="preserve"> и артериальное давление.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Течение миокардита подразделяется на острый и хронический периоды, в зависимости от этого проводят и соответствующие реабилитационные мероприятия.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В остром периоде, при стационарном лечении, назначается лекарственная терапия; ЛГ и массаж применяют после снижения СОЭ, температуры тела и затухания воспалительного процесса. ЛГ проводится в исходном положении лежа на спине, с использованием упражнений для дистальных отделов конечностей, дыхательной гимнастики. Продолжительность занятий 5-8 мин, 2-3 раза в день.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При палатном режиме ЛГ проводится в исходном положении сидя и стоя. При свободном (тренирующем) режиме ЛГ проводится в зале лечебной физкультуры; в зависимости от переносимости, функционального состояния больного рекомендуются прогулки в парке (сквере, роще), ходьба по лестнице. Исключают упражнения с задержкой дыхания, с гантелями и другие, вызывающие значительное учащение пульса и подъем артериального давления.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Используют, как правило, циклические средства реабилитации в сочетании с массажем, приемом кислородного коктейля, препаратов (</w:t>
      </w:r>
      <w:proofErr w:type="spellStart"/>
      <w:r w:rsidRPr="007C1FC4">
        <w:rPr>
          <w:sz w:val="28"/>
          <w:szCs w:val="28"/>
        </w:rPr>
        <w:t>панангин</w:t>
      </w:r>
      <w:proofErr w:type="spellEnd"/>
      <w:r w:rsidRPr="007C1FC4">
        <w:rPr>
          <w:sz w:val="28"/>
          <w:szCs w:val="28"/>
        </w:rPr>
        <w:t xml:space="preserve">, </w:t>
      </w:r>
      <w:proofErr w:type="spellStart"/>
      <w:r w:rsidRPr="007C1FC4">
        <w:rPr>
          <w:sz w:val="28"/>
          <w:szCs w:val="28"/>
        </w:rPr>
        <w:t>рибоксин</w:t>
      </w:r>
      <w:proofErr w:type="spellEnd"/>
      <w:r w:rsidRPr="007C1FC4">
        <w:rPr>
          <w:sz w:val="28"/>
          <w:szCs w:val="28"/>
        </w:rPr>
        <w:t xml:space="preserve"> и др.), витаминов с микроэлементами, седативных средств (настойки заманихи, валерианы и др.).</w:t>
      </w:r>
    </w:p>
    <w:p w:rsidR="00B1137C" w:rsidRPr="00BF5D0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i/>
          <w:sz w:val="28"/>
          <w:szCs w:val="28"/>
        </w:rPr>
        <w:t xml:space="preserve">Стенокардия </w:t>
      </w:r>
      <w:r w:rsidRPr="00F6596A">
        <w:rPr>
          <w:rFonts w:ascii="Times New Roman" w:hAnsi="Times New Roman" w:cs="Times New Roman"/>
          <w:sz w:val="28"/>
          <w:szCs w:val="28"/>
        </w:rPr>
        <w:t>- клиническая форма ишемической болезни, при которой возникают приступы внезапной боли в груди, обусловленные острой недостаточностью кровообращения в сердечной мышце.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В большинстве случаев стенокардия является следствием атеросклероза венечных артерий. Боли локализуются за грудиной или слева от нее, распространяются в левую руку, под левую лопатку, в шею и имеют сжимающий, давящий или жгучий характер.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Различают </w:t>
      </w:r>
      <w:r w:rsidRPr="00F6596A">
        <w:rPr>
          <w:rFonts w:ascii="Times New Roman" w:hAnsi="Times New Roman" w:cs="Times New Roman"/>
          <w:i/>
          <w:sz w:val="28"/>
          <w:szCs w:val="28"/>
        </w:rPr>
        <w:t>стенокардию напряжения</w:t>
      </w:r>
      <w:r w:rsidRPr="00F6596A">
        <w:rPr>
          <w:rFonts w:ascii="Times New Roman" w:hAnsi="Times New Roman" w:cs="Times New Roman"/>
          <w:sz w:val="28"/>
          <w:szCs w:val="28"/>
        </w:rPr>
        <w:t>, когда приступы болей возникают при физической нагрузке (обычная ходьба, подъем по лестнице, переноска тяжестей), и стенокардию покоя, когда приступы болей возникают независимо от физических усилий (например, во время сна).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96A">
        <w:rPr>
          <w:rFonts w:ascii="Times New Roman" w:hAnsi="Times New Roman" w:cs="Times New Roman"/>
          <w:sz w:val="28"/>
          <w:szCs w:val="28"/>
        </w:rPr>
        <w:t>В зависимости от течения болезни различают несколько вариантов (форм) стенокардии: редкие приступы, стабильная стенокардия (приступы возникают в одних и тех же условиях), нестабильная стенокардия (учащение приступов, которые возникают при меньших, чем раньше, напряжениях), предынфарктное состояние (возрастают частота, интенсивность и длительность приступов; появляется стенокардия покоя).</w:t>
      </w:r>
      <w:proofErr w:type="gramEnd"/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При лечении стенокардии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имеет регламентация двигательного режима: необходимо избегать физических нагрузок, приводящих к приступу. При нестабильной и предынфарктной стенокардии двигательный режим ограничивают - вплоть до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постельного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>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lastRenderedPageBreak/>
        <w:t>В рационе питания должны быть ограничены количество и калорийность пищи. Необходим прием медикаментов, улучшающих венечное кровообращение и снимающих эмоциональное напряжение.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i/>
          <w:sz w:val="28"/>
          <w:szCs w:val="28"/>
        </w:rPr>
        <w:t>Задачи ЛФК при стенокардии</w:t>
      </w:r>
      <w:r w:rsidRPr="00F6596A">
        <w:rPr>
          <w:rFonts w:ascii="Times New Roman" w:hAnsi="Times New Roman" w:cs="Times New Roman"/>
          <w:sz w:val="28"/>
          <w:szCs w:val="28"/>
        </w:rPr>
        <w:t>: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стимуляция нейрогуморальных регуляторных механизмов для восстановления нормальных сосудистых реакций при мышечной работе;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- улучшение функции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активизация обмена веществ (борьба с атеросклеротическими процессами);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улучшение эмоционально-психического состояния больного;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адаптация к физическим нагрузкам.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В условиях стационара при нестабильной стенокардии и предынфарктном состоянии к занятиям лечебной гимнастикой приступают после прекращения сильных приступов - на постельном режиме; при других вариантах стенокардии - на палатном режиме. Постепенно расширяется двигательная активность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больного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и используются все последующие ее режимы.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37C">
        <w:rPr>
          <w:rFonts w:ascii="Times New Roman" w:hAnsi="Times New Roman" w:cs="Times New Roman"/>
          <w:sz w:val="28"/>
          <w:szCs w:val="28"/>
        </w:rPr>
        <w:t>Методика ЛФК та</w:t>
      </w:r>
      <w:r w:rsidRPr="00F6596A">
        <w:rPr>
          <w:rFonts w:ascii="Times New Roman" w:hAnsi="Times New Roman" w:cs="Times New Roman"/>
          <w:sz w:val="28"/>
          <w:szCs w:val="28"/>
        </w:rPr>
        <w:t xml:space="preserve"> же, что при инфаркте миокарда. Переход с одного режима на другой осуществляется в более ранние сроки. Исходные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сидя и стоя используются с первых занятий, без предварительной осторожной адаптации. На палатном режиме ходьба начинается с 30-</w:t>
      </w:r>
      <w:smartTag w:uri="urn:schemas-microsoft-com:office:smarttags" w:element="metricconverter">
        <w:smartTagPr>
          <w:attr w:name="ProductID" w:val="50 м"/>
        </w:smartTagPr>
        <w:r w:rsidRPr="00F6596A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F6596A">
        <w:rPr>
          <w:rFonts w:ascii="Times New Roman" w:hAnsi="Times New Roman" w:cs="Times New Roman"/>
          <w:sz w:val="28"/>
          <w:szCs w:val="28"/>
        </w:rPr>
        <w:t xml:space="preserve"> и постепенно увеличивается до 200-</w:t>
      </w:r>
      <w:smartTag w:uri="urn:schemas-microsoft-com:office:smarttags" w:element="metricconverter">
        <w:smartTagPr>
          <w:attr w:name="ProductID" w:val="300 м"/>
        </w:smartTagPr>
        <w:r w:rsidRPr="00F6596A">
          <w:rPr>
            <w:rFonts w:ascii="Times New Roman" w:hAnsi="Times New Roman" w:cs="Times New Roman"/>
            <w:sz w:val="28"/>
            <w:szCs w:val="28"/>
          </w:rPr>
          <w:t>300 м</w:t>
        </w:r>
      </w:smartTag>
      <w:r w:rsidRPr="00F6596A">
        <w:rPr>
          <w:rFonts w:ascii="Times New Roman" w:hAnsi="Times New Roman" w:cs="Times New Roman"/>
          <w:sz w:val="28"/>
          <w:szCs w:val="28"/>
        </w:rPr>
        <w:t>; на свободном режиме дистанция ходьбы увеличивается до 1-</w:t>
      </w:r>
      <w:smartTag w:uri="urn:schemas-microsoft-com:office:smarttags" w:element="metricconverter">
        <w:smartTagPr>
          <w:attr w:name="ProductID" w:val="1,5 км"/>
        </w:smartTagPr>
        <w:r w:rsidRPr="00F6596A">
          <w:rPr>
            <w:rFonts w:ascii="Times New Roman" w:hAnsi="Times New Roman" w:cs="Times New Roman"/>
            <w:sz w:val="28"/>
            <w:szCs w:val="28"/>
          </w:rPr>
          <w:t>1,5 км</w:t>
        </w:r>
      </w:smartTag>
      <w:r w:rsidRPr="00F6596A">
        <w:rPr>
          <w:rFonts w:ascii="Times New Roman" w:hAnsi="Times New Roman" w:cs="Times New Roman"/>
          <w:sz w:val="28"/>
          <w:szCs w:val="28"/>
        </w:rPr>
        <w:t>. Темп ходьбы - медленный, с паузами отдыха.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На санаторном или поликлиническом этапе восстановительного лечения двигательный режим назначается в зависимости от функционального класса, к которому относят больного. В связи с этим целесообразно рассматривать методику определения функционального класса на основе толерантности больных к физической нагрузке.</w:t>
      </w:r>
    </w:p>
    <w:p w:rsidR="00B1137C" w:rsidRPr="00F33168" w:rsidRDefault="00B1137C" w:rsidP="00B1137C">
      <w:pPr>
        <w:rPr>
          <w:rFonts w:ascii="Times New Roman" w:hAnsi="Times New Roman" w:cs="Times New Roman"/>
          <w:sz w:val="28"/>
          <w:szCs w:val="28"/>
        </w:rPr>
      </w:pPr>
    </w:p>
    <w:p w:rsidR="00663B8F" w:rsidRPr="00B1137C" w:rsidRDefault="00663B8F" w:rsidP="00B1137C"/>
    <w:sectPr w:rsidR="00663B8F" w:rsidRPr="00B1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37B8"/>
    <w:rsid w:val="00383671"/>
    <w:rsid w:val="00663B8F"/>
    <w:rsid w:val="00B1137C"/>
    <w:rsid w:val="00E6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1137C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B1137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982</Words>
  <Characters>5603</Characters>
  <Application>Microsoft Office Word</Application>
  <DocSecurity>0</DocSecurity>
  <Lines>46</Lines>
  <Paragraphs>13</Paragraphs>
  <ScaleCrop>false</ScaleCrop>
  <Company/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4</cp:revision>
  <dcterms:created xsi:type="dcterms:W3CDTF">2019-11-04T08:53:00Z</dcterms:created>
  <dcterms:modified xsi:type="dcterms:W3CDTF">2020-03-24T11:28:00Z</dcterms:modified>
</cp:coreProperties>
</file>